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«Зов бурвестника»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технической поддержки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Листов 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документ содержит описание процессов, обеспечивающих поддержание жизненного цикла экземпляра программного обеспечения «Зов буревестника», представленного правообладателем для проведения экспертной проверки.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Описание функциональных характеристик экземпляра программного обеспечения.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Описание процессов, обеспечивающих поддержание жизненного цикла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Поддержание жизненного цикла программы “Зов Буревестника” осуществляется за счет сопровождения ПО и включает в себя модернизацию в соответствии с планом доработок и по заявкам клиентов, а также консультации по вопросам эксплуатации.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технической поддержки оказываются следующие услуги: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Установка системы, настройка экземпляра и подключение к системе мониторинга для оперативного уведомления о проблемах с доступностью;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Консультации по настройке и эксплуатации системы;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Помощь в поиске и устранении проблем при некорректной работе системы;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Общие консультации по функционалу системы;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Предоставление необходимой документации;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Совершенствование ПО в рамках плановых обновлений или по запросам.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Устранение неисправностей, выявленных в ходе эксплуатации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возникновения неисправностей в ПО, либо необходимости в её доработке, пользователь направляет Разработчику запрос. Запрос должен содержать тему запроса, суть (описание) и по мере возможности снимок экрана со сбоем (если имеется сбой).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Запросы могут быть следующего вида: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наличие Инцидента – произошедший сбой в системе у одного Пользователя со стороны Клиента;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наличие Проблемы – сбой, повлекший за собой остановку работы/потерю работоспособности ПО;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запрос на обслуживание – запрос на предоставление информации;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запрос на развитие – запрос на проведение доработок ПО.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Разработчик принимает и регистрирует все запросы, исходящие от пользователя, связанные с функционированием ПО.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Пользователь в этом случае обязуется предоставить информацию. Неисправности, выявленные в ходе эксплуатации ПО, могут быть исправлены двумя способами: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Массовое автоматическое обновление компонентов ПО;  · Единичная работа Разработчика по запросу пользователя.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Информация о совершенствовании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процесса о совершенствования ПО заключается в непрерывном улучшении результативности и эффективности.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Совершенствование ПО, начинается с набора требований и реализации на разработку последовательности, которая содержит часть требований, далее добавляют дополнительные требования и так далее до тех пор, пока не будет закончено усовершенствование ПО.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каждой части требований выполняют необходимые процессы, работы и задачи, например, анализ требований и создание архитектуры могут быть выполнены сразу, в то время как разработку технического проекта программного средства, его программирование и тестирование, сборку программных средств и их квалификационные испытания выполняют при создании каждой из последующих частей.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регулярно развивается: в ней появляются новые дополнительные возможности, расширяется функционал, оптимизируется работа, обновляется интерфейс.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может самостоятельно повлиять на совершенствование программы, для этого ему на необходимо направить техническое предложение на электронную почту разработчика: </w:t>
      </w:r>
      <w:hyperlink r:id="rId7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sokolovva@outlook.com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Предложение будет рассмотрено и в случае признания его эффективности, будет добавлено в план разработки и соответствующие изменения появятся в новой версии Программы.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4 . </w:t>
      </w:r>
      <w:r w:rsidDel="00000000" w:rsidR="00000000" w:rsidRPr="00000000">
        <w:rPr>
          <w:b w:val="1"/>
          <w:rtl w:val="0"/>
        </w:rPr>
        <w:t xml:space="preserve">Информация о персонале, работающим с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Обслуживающий персонал, осуществляющий установку и настройку ПО, должен обладать навыками работы с персональным компьютером и иными устройствами на уровне продвинутого пользователя операционных систем семейства Linux Ubuntu.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Пользователи Программы должны обладать навыками работы с персональным компьютером на уровне пользователя. Для работы с Программой пользователю необходимо изучить Инструкцию пользователя.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пользователя для располагается по адресу: </w:t>
      </w:r>
      <w:hyperlink r:id="rId8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https://зов-буревестника.рф/media/docs/user_manual.pdf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C">
      <w:pPr>
        <w:pStyle w:val="Heading2"/>
        <w:spacing w:after="180" w:before="180" w:lineRule="auto"/>
        <w:rPr>
          <w:b w:val="0"/>
          <w:vertAlign w:val="baseline"/>
        </w:rPr>
      </w:pPr>
      <w:bookmarkStart w:colFirst="0" w:colLast="0" w:name="_heading=h.q0hojbt94yuy" w:id="5"/>
      <w:bookmarkEnd w:id="5"/>
      <w:r w:rsidDel="00000000" w:rsidR="00000000" w:rsidRPr="00000000">
        <w:rPr>
          <w:vertAlign w:val="baseline"/>
          <w:rtl w:val="0"/>
        </w:rPr>
        <w:t xml:space="preserve">5. </w:t>
      </w:r>
      <w:r w:rsidDel="00000000" w:rsidR="00000000" w:rsidRPr="00000000">
        <w:rPr>
          <w:b w:val="1"/>
          <w:vertAlign w:val="baseline"/>
          <w:rtl w:val="0"/>
        </w:rPr>
        <w:t xml:space="preserve">Техническая поддержка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Заявки в техническую поддержку принимаются по электронной почте: </w:t>
      </w:r>
      <w:hyperlink r:id="rId9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sokolovva@outlook.com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Время обращения специалистов Заказчика в Группу сервисного обслуживания для получения услуг технической поддержки Продукции: с 09:00 по 18:00 (по Московскому времени), за исключением выходных и праздничных дней.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Контакты владельца продукта.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Соколова Мария Сергеевна - </w:t>
      </w:r>
      <w:hyperlink r:id="rId10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sokolovva@outlook.com</w:t>
        </w:r>
      </w:hyperlink>
      <w:r w:rsidDel="00000000" w:rsidR="00000000" w:rsidRPr="00000000">
        <w:rPr>
          <w:rtl w:val="0"/>
        </w:rPr>
      </w:r>
    </w:p>
    <w:bookmarkStart w:colFirst="0" w:colLast="0" w:name="bookmark=id.tyjcwt" w:id="6"/>
    <w:bookmarkEnd w:id="6"/>
    <w:p w:rsidR="00000000" w:rsidDel="00000000" w:rsidP="00000000" w:rsidRDefault="00000000" w:rsidRPr="00000000" w14:paraId="00000030">
      <w:pPr>
        <w:pStyle w:val="Heading2"/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1"/>
          <w:rtl w:val="0"/>
        </w:rPr>
        <w:t xml:space="preserve">Порядок выполнения работ по технической поддержке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возможных сбоев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Сбоям в работе программного обеспечения могут быть присвоены следующие статусы: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Сбой со статусом «Аварийный»: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Отсутствие связи между клиентами и сервером;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Отсутствие возможности работы в ПО;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Переполнение базы данных;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Сбой программного обеспечения со статусом «Критичный»: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Выдача ошибок программным обеспечением, позволяющих работать с ПО; 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Программные несоответствия, ошибки в отчетах;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Зависание отдельных модулей программного обеспечения при общей работоспособности программного обеспечения;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Другие ошибки, позволяющие работать всему комплексу, за исключением некоторых модулей программного обеспечения;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Сбой программного обеспечения: со статусом «Некритичный»: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Несоответствия программного обеспечения, которые не влияют на общую работоспособность; 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Плановые изменения, программного обеспечения, которые вызваны изменениями в нормативно-технической документации и требуют планового внедрения;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Пожелания пользователей программного обеспечения по его усовершенствованию и модернизации;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· Другие ошибки, исправление которых можно перенести на конкретный срок.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Title">
    <w:name w:val="Title"/>
    <w:basedOn w:val="Normal"/>
    <w:next w:val="BodyText"/>
    <w:link w:val="TitleChar"/>
    <w:uiPriority w:val="10"/>
    <w:qFormat w:val="1"/>
    <w:rsid w:val="00A10FD9"/>
    <w:pPr>
      <w:spacing w:after="80" w:line="240" w:lineRule="auto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 w:val="1"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0FD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Title" w:customStyle="1">
    <w:name w:val="Abstract Title"/>
    <w:basedOn w:val="Normal"/>
    <w:next w:val="Abstract"/>
    <w:qFormat w:val="1"/>
    <w:pPr>
      <w:keepNext w:val="1"/>
      <w:keepLines w:val="1"/>
      <w:spacing w:after="0" w:before="300"/>
      <w:jc w:val="center"/>
    </w:pPr>
    <w:rPr>
      <w:b w:val="1"/>
      <w:sz w:val="20"/>
      <w:szCs w:val="20"/>
    </w:r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1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1">
    <w:name w:val="heading 1"/>
    <w:basedOn w:val="Normal"/>
    <w:next w:val="BodyText"/>
    <w:link w:val="Heading1Char"/>
    <w:uiPriority w:val="9"/>
    <w:qFormat w:val="1"/>
    <w:rsid w:val="00A10FD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 w:val="1"/>
    <w:unhideWhenUsed w:val="1"/>
    <w:qFormat w:val="1"/>
    <w:rsid w:val="00A10FD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 w:val="1"/>
    <w:unhideWhenUsed w:val="1"/>
    <w:qFormat w:val="1"/>
    <w:rsid w:val="00A10FD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 w:val="1"/>
    <w:unhideWhenUsed w:val="1"/>
    <w:qFormat w:val="1"/>
    <w:rsid w:val="00A10FD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BodyText"/>
    <w:link w:val="Heading5Char"/>
    <w:uiPriority w:val="9"/>
    <w:semiHidden w:val="1"/>
    <w:unhideWhenUsed w:val="1"/>
    <w:qFormat w:val="1"/>
    <w:rsid w:val="00A10FD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BodyText"/>
    <w:link w:val="Heading6Char"/>
    <w:uiPriority w:val="9"/>
    <w:semiHidden w:val="1"/>
    <w:unhideWhenUsed w:val="1"/>
    <w:qFormat w:val="1"/>
    <w:rsid w:val="00A10FD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BodyText"/>
    <w:link w:val="Heading7Char"/>
    <w:uiPriority w:val="9"/>
    <w:semiHidden w:val="1"/>
    <w:unhideWhenUsed w:val="1"/>
    <w:qFormat w:val="1"/>
    <w:rsid w:val="00A10FD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BodyText"/>
    <w:link w:val="Heading8Char"/>
    <w:uiPriority w:val="9"/>
    <w:semiHidden w:val="1"/>
    <w:unhideWhenUsed w:val="1"/>
    <w:qFormat w:val="1"/>
    <w:rsid w:val="00A10FD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BodyText"/>
    <w:link w:val="Heading9Char"/>
    <w:uiPriority w:val="9"/>
    <w:semiHidden w:val="1"/>
    <w:unhideWhenUsed w:val="1"/>
    <w:qFormat w:val="1"/>
    <w:rsid w:val="00A10FD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Heading1Char" w:customStyle="1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10FD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10FD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10FD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10FD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10FD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10FD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10FD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10FD9"/>
    <w:rPr>
      <w:rFonts w:cstheme="majorBidi" w:eastAsiaTheme="majorEastAsia"/>
      <w:color w:val="272727" w:themeColor="text1" w:themeTint="0000D8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left="480" w:right="480" w:firstLine="0"/>
    </w:p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paragraph" w:styleId="FootnoteBlockText">
    <w:name w:val="Footnote Block Text"/>
    <w:basedOn w:val="FootnoteText"/>
    <w:next w:val="FootnoteText"/>
    <w:uiPriority w:val="9"/>
    <w:unhideWhenUsed w:val="1"/>
    <w:qFormat w:val="1"/>
    <w:pPr>
      <w:spacing w:after="100" w:before="100"/>
      <w:ind w:left="480" w:right="480" w:firstLine="0"/>
    </w:pPr>
  </w:style>
  <w:style w:type="character" w:styleId="DefaultParagraphFont" w:default="1">
    <w:name w:val="Default Paragraph Font"/>
    <w:semiHidden w:val="1"/>
    <w:unhideWhenUsed w:val="1"/>
  </w:style>
  <w:style w:type="table" w:styleId="Table" w:default="1">
    <w:name w:val="Table"/>
    <w:basedOn w:val="TableNormal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  <w:tblInd w:w="0.0" w:type="dxa"/>
      </w:tblPr>
      <w:trPr>
        <w:jc w:val="left"/>
      </w:trPr>
      <w:tcPr>
        <w:tcBorders>
          <w:bottom w:space="0" w:sz="0" w:val="single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SectionNumber" w:customStyle="1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b w:val="1"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>
      <w:b w:val="1"/>
      <w:color w:val="008000"/>
    </w:rPr>
  </w:style>
  <w:style w:type="character" w:styleId="CommentTok" w:customStyle="1">
    <w:name w:val="CommentTok"/>
    <w:basedOn w:val="VerbatimChar"/>
    <w:rPr>
      <w:i w:val="1"/>
      <w:color w:val="60a0b0"/>
    </w:rPr>
  </w:style>
  <w:style w:type="character" w:styleId="DocumentationTok" w:customStyle="1">
    <w:name w:val="DocumentationTok"/>
    <w:basedOn w:val="VerbatimChar"/>
    <w:rPr>
      <w:i w:val="1"/>
      <w:color w:val="ba2121"/>
    </w:rPr>
  </w:style>
  <w:style w:type="character" w:styleId="AnnotationTok" w:customStyle="1">
    <w:name w:val="AnnotationTok"/>
    <w:basedOn w:val="VerbatimChar"/>
    <w:rPr>
      <w:b w:val="1"/>
      <w:i w:val="1"/>
      <w:color w:val="60a0b0"/>
    </w:rPr>
  </w:style>
  <w:style w:type="character" w:styleId="CommentVarTok" w:customStyle="1">
    <w:name w:val="CommentVarTok"/>
    <w:basedOn w:val="VerbatimChar"/>
    <w:rPr>
      <w:b w:val="1"/>
      <w:i w:val="1"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 w:val="1"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>
      <w:color w:val="008000"/>
    </w:rPr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 w:val="1"/>
      <w:i w:val="1"/>
      <w:color w:val="60a0b0"/>
    </w:rPr>
  </w:style>
  <w:style w:type="character" w:styleId="WarningTok" w:customStyle="1">
    <w:name w:val="WarningTok"/>
    <w:basedOn w:val="VerbatimChar"/>
    <w:rPr>
      <w:b w:val="1"/>
      <w:i w:val="1"/>
      <w:color w:val="60a0b0"/>
    </w:rPr>
  </w:style>
  <w:style w:type="character" w:styleId="AlertTok" w:customStyle="1">
    <w:name w:val="AlertTok"/>
    <w:basedOn w:val="VerbatimChar"/>
    <w:rPr>
      <w:b w:val="1"/>
      <w:color w:val="ff0000"/>
    </w:rPr>
  </w:style>
  <w:style w:type="character" w:styleId="ErrorTok" w:customStyle="1">
    <w:name w:val="ErrorTok"/>
    <w:basedOn w:val="VerbatimChar"/>
    <w:rPr>
      <w:b w:val="1"/>
      <w:color w:val="ff0000"/>
    </w:rPr>
  </w:style>
  <w:style w:type="character" w:styleId="NormalTok" w:customStyle="1">
    <w:name w:val="NormalTok"/>
    <w:basedOn w:val="VerbatimChar"/>
    <w:rPr/>
  </w:style>
  <w:style w:type="paragraph" w:styleId="Subtitle">
    <w:name w:val="Subtitle"/>
    <w:basedOn w:val="Normal"/>
    <w:next w:val="Normal"/>
    <w:pPr>
      <w:spacing w:after="80" w:line="240" w:lineRule="auto"/>
      <w:jc w:val="center"/>
    </w:pPr>
    <w:rPr>
      <w:rFonts w:ascii="Play" w:cs="Play" w:eastAsia="Play" w:hAnsi="Play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okolovva@outlook.com" TargetMode="External"/><Relationship Id="rId9" Type="http://schemas.openxmlformats.org/officeDocument/2006/relationships/hyperlink" Target="mailto:sokolovva@outloo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kolovva@outlook.com" TargetMode="External"/><Relationship Id="rId8" Type="http://schemas.openxmlformats.org/officeDocument/2006/relationships/hyperlink" Target="https://xn----8sbcccrbkpu5af3arpk.xn--p1ai/media/docs/user_manual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K8zpBthgCMzibP35M/34B3gZA==">CgMxLjAyCWlkLmdqZGd4czIKaWQuMzBqMHpsbDIKaWQuMWZvYjl0ZTIKaWQuM3pueXNoNzIKaWQuMmV0OTJwMDIOaC5xMGhvamJ0OTR5dXkyCWlkLnR5amN3dDgAciExcVRwV09YTklfV1dxaU53M2RBSDFHcXVSTktoUHRBN0M=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2025-02-10T18:23:55Z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